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>
          <w:rFonts w:cs="Times New Roman" w:ascii="Times New Roman" w:hAnsi="Times New Roman"/>
          <w:b w:val="false"/>
          <w:color w:val="000000"/>
          <w:sz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ПОЛОЖЕНИЕ О КОНФИДЕНЦИАЛЬНОСТИ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/>
        <w:ind w:hanging="0" w:start="0" w:end="0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1. Стороны договорных отношений, регулируемых Пользовательским соглашением эко-системы «ВУНИСОН», размещенном на сайте </w:t>
      </w:r>
      <w:hyperlink r:id="rId2">
        <w:r>
          <w:rPr>
            <w:rStyle w:val="Hyperlink"/>
            <w:rFonts w:cs="Times New Roman" w:ascii="Times New Roman" w:hAnsi="Times New Roman"/>
            <w:b w:val="false"/>
            <w:color w:val="000000"/>
            <w:sz w:val="24"/>
            <w:szCs w:val="24"/>
            <w:lang w:val="ru-RU"/>
          </w:rPr>
          <w:t>https://v-unison.ru/</w:t>
        </w:r>
      </w:hyperlink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(далее в тексте: «Соглашение»)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согласились, что в целях исполнения такового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одна Сторона (далее именуемая: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>«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Раскрывающая сторона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>»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)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может раскрыть другой Стороне (далее именуемая: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>«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Принимающая сторона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»)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конфиденциальную информацию.</w:t>
      </w:r>
    </w:p>
    <w:p>
      <w:pPr>
        <w:pStyle w:val="Normal"/>
        <w:numPr>
          <w:ilvl w:val="0"/>
          <w:numId w:val="0"/>
        </w:numPr>
        <w:spacing w:lineRule="auto" w:line="24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Принимающая сторона должна обеспечить хранение всей конфиденциальной информации в секрете и не раскрывать ее любым другим лицам, за исключением случаев, когда обязанность такого раскрытия установлена требованиями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федерального закона №152 – ФЗ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>«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О персональных данных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»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от 27.07.2006 года, иными законами РФ </w:t>
      </w:r>
      <w:r>
        <w:rPr>
          <w:rFonts w:cs="Times New Roman" w:ascii="Times New Roman" w:hAnsi="Times New Roman"/>
          <w:sz w:val="24"/>
          <w:szCs w:val="24"/>
        </w:rPr>
        <w:t>или судебным решением.</w:t>
      </w:r>
    </w:p>
    <w:p>
      <w:pPr>
        <w:pStyle w:val="Normal"/>
        <w:numPr>
          <w:ilvl w:val="0"/>
          <w:numId w:val="0"/>
        </w:numPr>
        <w:spacing w:lineRule="auto" w:line="24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Конфиденциальная информация может быть раскрыта также в случаях, определенных настоящим Положением или иными договорами между Сторонами, а также в случаях установленных нормами федерального законодательства Российской Федеарции.</w:t>
      </w:r>
    </w:p>
    <w:p>
      <w:pPr>
        <w:pStyle w:val="Normal"/>
        <w:numPr>
          <w:ilvl w:val="0"/>
          <w:numId w:val="0"/>
        </w:numPr>
        <w:spacing w:lineRule="auto" w:line="240"/>
        <w:ind w:hanging="0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Информация не является конфиденциальной в следующих случаях: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уже была известна Принимающей стороне из легальных источников до момента вступления в силу условий Пользовательского соглашения между сторонами;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является или становится публичной в результате действий Стороны-обладателя Информации, явно направленных на обнародование такой информации;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разрешена к передаче письменным разрешением Стороны — обладателя Информации;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была на законных основаниях получена Принимающей стороной от третьего лица;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была публично раскрыта по правомерному требованию компетентного органа государственной власти или суда, вступившего в законную силу.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5.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Каждая Сторона Соглашения гарантирует, что, если она будет являться Принимающей стороной в соответствие с условиями настоящего Положения, то она будет использовать любую конфиденциальную </w:t>
        <w:tab/>
        <w:t>информацию, полученную от другой Стороны Соглашения, исключительно для целей, предусмотренных настоящим Положением и иными соглашениями между Сторонами договора.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6.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Стороны Соглашения несут безусловную ответственность за действия, приведшие к разглашению конфиденциальной информации третьим лицам. В случае разглашения конфиденциальной </w:t>
        <w:tab/>
        <w:t>информации третьим лицам Принимающей стороной без получения письменного разрешения на такое разглашение, Раскрывающая сторона имеет право на компенсацию ущерба, причиненного в результате такого разглашения.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7.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Вся информация на материальных носителях, раскрываемая Раскрывающей стороной, остается собственностью Раскрывающей стороны.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8.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Принимающая Сторона должна по письменному требованию Раскрывающей Стороны возвратить конфиденциальную информацию Раскрывающей стороне, а также возвратить Раскрывающей стороне или уничтожить все копии Конфиденциальной информации в соответствие с указаниями Раскрывающей стороны.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Утверждаю: 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6.02.2026 года,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>Индивидуальный предприниматель Соколов Денис Викторович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 xml:space="preserve">ОГРНИП: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>319527500071456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имейл для связи: </w:t>
      </w:r>
      <w:hyperlink r:id="rId3">
        <w:r>
          <w:rPr>
            <w:rStyle w:val="Hyperlink"/>
            <w:rFonts w:eastAsia="Times New Roman" w:cs="Times New Roman" w:ascii="Times New Roman" w:hAnsi="Times New Roman"/>
            <w:b w:val="false"/>
            <w:color w:val="000000"/>
            <w:sz w:val="24"/>
            <w:szCs w:val="24"/>
            <w:shd w:fill="auto" w:val="clear"/>
            <w:lang w:val="en-US" w:eastAsia="ru-RU"/>
          </w:rPr>
          <w:t>vunison-info@mail.ru</w:t>
        </w:r>
      </w:hyperlink>
    </w:p>
    <w:p>
      <w:pPr>
        <w:pStyle w:val="Normal"/>
        <w:jc w:val="both"/>
        <w:rPr>
          <w:rFonts w:ascii="Times New Roman" w:hAnsi="Times New Roman" w:cs="Times New Roman"/>
          <w:b w:val="false"/>
          <w:color w:val="000000"/>
          <w:sz w:val="24"/>
          <w:lang w:val="ru-RU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Style14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5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-unison.ru/" TargetMode="External"/><Relationship Id="rId3" Type="http://schemas.openxmlformats.org/officeDocument/2006/relationships/hyperlink" Target="mailto:vunison-info@mai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LibreOffice/7.6.1.2$MacOSX_AARCH64 LibreOffice_project/f5defcebd022c5bc36bbb79be232cb6926d8f674</Application>
  <AppVersion>15.0000</AppVersion>
  <Pages>1</Pages>
  <Words>340</Words>
  <Characters>2609</Characters>
  <CharactersWithSpaces>2933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2026-02-06T16:20:24Z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